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3E79" w14:textId="4A2EC586" w:rsidR="006E41F3" w:rsidRPr="004459A4" w:rsidRDefault="006E41F3" w:rsidP="00C849F4">
      <w:pPr>
        <w:jc w:val="center"/>
        <w:rPr>
          <w:rFonts w:ascii="仿宋_GB2312" w:eastAsia="仿宋_GB2312" w:hint="eastAsia"/>
          <w:sz w:val="28"/>
          <w:szCs w:val="28"/>
        </w:rPr>
      </w:pPr>
      <w:r w:rsidRPr="004459A4">
        <w:rPr>
          <w:rFonts w:ascii="仿宋_GB2312" w:eastAsia="仿宋_GB2312" w:hint="eastAsia"/>
          <w:sz w:val="28"/>
          <w:szCs w:val="28"/>
        </w:rPr>
        <w:t>江苏鸿泰药业有限公司</w:t>
      </w:r>
      <w:bookmarkStart w:id="0" w:name="_Hlk181950559"/>
      <w:r w:rsidR="00BF3504">
        <w:rPr>
          <w:rFonts w:ascii="仿宋_GB2312" w:eastAsia="仿宋_GB2312" w:hint="eastAsia"/>
          <w:sz w:val="28"/>
          <w:szCs w:val="28"/>
        </w:rPr>
        <w:t>新建绿色智能原料药厂项目</w:t>
      </w:r>
      <w:r w:rsidR="00C849F4" w:rsidRPr="004459A4">
        <w:rPr>
          <w:rFonts w:ascii="仿宋_GB2312" w:eastAsia="仿宋_GB2312" w:hint="eastAsia"/>
          <w:sz w:val="28"/>
          <w:szCs w:val="28"/>
        </w:rPr>
        <w:t>水土保持方案</w:t>
      </w:r>
      <w:r w:rsidR="00ED5443" w:rsidRPr="004459A4">
        <w:rPr>
          <w:rFonts w:ascii="仿宋_GB2312" w:eastAsia="仿宋_GB2312" w:hint="eastAsia"/>
          <w:sz w:val="28"/>
          <w:szCs w:val="28"/>
        </w:rPr>
        <w:t>报告表</w:t>
      </w:r>
      <w:r w:rsidRPr="004459A4">
        <w:rPr>
          <w:rFonts w:ascii="仿宋_GB2312" w:eastAsia="仿宋_GB2312" w:hint="eastAsia"/>
          <w:sz w:val="28"/>
          <w:szCs w:val="28"/>
        </w:rPr>
        <w:t>编制</w:t>
      </w:r>
      <w:bookmarkEnd w:id="0"/>
      <w:r w:rsidRPr="004459A4">
        <w:rPr>
          <w:rFonts w:ascii="仿宋_GB2312" w:eastAsia="仿宋_GB2312" w:hint="eastAsia"/>
          <w:sz w:val="28"/>
          <w:szCs w:val="28"/>
        </w:rPr>
        <w:t>招标技术要求</w:t>
      </w:r>
    </w:p>
    <w:p w14:paraId="32E1B59E" w14:textId="213A9A09" w:rsidR="00E64571" w:rsidRPr="004459A4" w:rsidRDefault="006E41F3" w:rsidP="00DF3F00">
      <w:pPr>
        <w:pStyle w:val="a7"/>
        <w:numPr>
          <w:ilvl w:val="0"/>
          <w:numId w:val="5"/>
        </w:numPr>
        <w:spacing w:line="300" w:lineRule="exact"/>
        <w:ind w:firstLineChars="0"/>
        <w:jc w:val="left"/>
        <w:rPr>
          <w:rFonts w:ascii="仿宋_GB2312" w:eastAsia="仿宋_GB2312" w:hint="eastAsia"/>
          <w:szCs w:val="21"/>
        </w:rPr>
      </w:pPr>
      <w:r w:rsidRPr="004459A4">
        <w:rPr>
          <w:rFonts w:ascii="仿宋_GB2312" w:eastAsia="仿宋_GB2312" w:hint="eastAsia"/>
          <w:szCs w:val="21"/>
        </w:rPr>
        <w:t>企业资质</w:t>
      </w:r>
    </w:p>
    <w:p w14:paraId="2E094225" w14:textId="3E7B4A5D" w:rsidR="004459A4" w:rsidRDefault="00DF3F00" w:rsidP="004459A4">
      <w:pPr>
        <w:pStyle w:val="a7"/>
        <w:spacing w:line="300" w:lineRule="exact"/>
        <w:rPr>
          <w:rFonts w:ascii="仿宋_GB2312" w:eastAsia="仿宋_GB2312" w:hint="eastAsia"/>
          <w:szCs w:val="21"/>
        </w:rPr>
      </w:pPr>
      <w:r w:rsidRPr="00DF3F00">
        <w:rPr>
          <w:rFonts w:ascii="仿宋_GB2312" w:eastAsia="仿宋_GB2312" w:hint="eastAsia"/>
          <w:szCs w:val="21"/>
        </w:rPr>
        <w:t>供应商应为中华人民共和国境内注册的具备独立法人资格的企业法人，须提供有效的三证合一营业执照</w:t>
      </w:r>
    </w:p>
    <w:p w14:paraId="7FD8CD42" w14:textId="6AB1474D" w:rsidR="00CD675B" w:rsidRPr="004459A4" w:rsidRDefault="00CD675B" w:rsidP="004459A4">
      <w:pPr>
        <w:pStyle w:val="a7"/>
        <w:spacing w:line="300" w:lineRule="exact"/>
        <w:rPr>
          <w:rFonts w:ascii="仿宋_GB2312" w:eastAsia="仿宋_GB2312" w:hint="eastAsia"/>
          <w:szCs w:val="21"/>
        </w:rPr>
      </w:pPr>
      <w:r w:rsidRPr="004459A4">
        <w:rPr>
          <w:rFonts w:ascii="仿宋_GB2312" w:eastAsia="仿宋_GB2312" w:hint="eastAsia"/>
          <w:szCs w:val="21"/>
        </w:rPr>
        <w:t>具备编制水土保持方案报告表的能力，确保编制的水土保持方案标高表通过政府相关部门的审批，提供完成此服务的承诺书。</w:t>
      </w:r>
    </w:p>
    <w:p w14:paraId="47DD886C" w14:textId="62083B70" w:rsidR="00CD675B"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二、水土保持方案报告表编制内容</w:t>
      </w:r>
    </w:p>
    <w:p w14:paraId="78CC036B" w14:textId="3F5E7ED6" w:rsidR="00C849F4"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1</w:t>
      </w:r>
      <w:r w:rsidR="00C849F4" w:rsidRPr="004459A4">
        <w:rPr>
          <w:rFonts w:ascii="仿宋_GB2312" w:eastAsia="仿宋_GB2312" w:hint="eastAsia"/>
          <w:szCs w:val="21"/>
        </w:rPr>
        <w:t>、与建设单位对接编制方案需要的资料；</w:t>
      </w:r>
    </w:p>
    <w:p w14:paraId="34736088" w14:textId="2A14E3BE" w:rsidR="00C849F4"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2</w:t>
      </w:r>
      <w:r w:rsidR="00C849F4" w:rsidRPr="004459A4">
        <w:rPr>
          <w:rFonts w:ascii="仿宋_GB2312" w:eastAsia="仿宋_GB2312" w:hint="eastAsia"/>
          <w:szCs w:val="21"/>
        </w:rPr>
        <w:t>、根据提供的项目区红线进行现场航飞，拍摄现场水保措施（如洗车平台、临时排水沟、沉沙池、防尘网苫盖等）；</w:t>
      </w:r>
    </w:p>
    <w:p w14:paraId="04D12452" w14:textId="6EB310F2" w:rsidR="00C849F4"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3</w:t>
      </w:r>
      <w:r w:rsidR="00C849F4" w:rsidRPr="004459A4">
        <w:rPr>
          <w:rFonts w:ascii="仿宋_GB2312" w:eastAsia="仿宋_GB2312" w:hint="eastAsia"/>
          <w:szCs w:val="21"/>
        </w:rPr>
        <w:t>、在项目区周边和内部看是否有施工生产生活区、临时堆土区，如有，测量涉及范围；</w:t>
      </w:r>
    </w:p>
    <w:p w14:paraId="5E1E9020" w14:textId="57826B26" w:rsidR="00C849F4"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4</w:t>
      </w:r>
      <w:r w:rsidR="00C849F4" w:rsidRPr="004459A4">
        <w:rPr>
          <w:rFonts w:ascii="仿宋_GB2312" w:eastAsia="仿宋_GB2312" w:hint="eastAsia"/>
          <w:szCs w:val="21"/>
        </w:rPr>
        <w:t>、</w:t>
      </w:r>
      <w:proofErr w:type="gramStart"/>
      <w:r w:rsidR="000C7112" w:rsidRPr="004459A4">
        <w:rPr>
          <w:rFonts w:ascii="仿宋_GB2312" w:eastAsia="仿宋_GB2312" w:hint="eastAsia"/>
          <w:szCs w:val="21"/>
        </w:rPr>
        <w:t>在外业踏勘</w:t>
      </w:r>
      <w:proofErr w:type="gramEnd"/>
      <w:r w:rsidR="000C7112" w:rsidRPr="004459A4">
        <w:rPr>
          <w:rFonts w:ascii="仿宋_GB2312" w:eastAsia="仿宋_GB2312" w:hint="eastAsia"/>
          <w:szCs w:val="21"/>
        </w:rPr>
        <w:t>结束后，编制水土保持方案报告</w:t>
      </w:r>
      <w:r w:rsidR="007A4A9C" w:rsidRPr="004459A4">
        <w:rPr>
          <w:rFonts w:ascii="仿宋_GB2312" w:eastAsia="仿宋_GB2312" w:hint="eastAsia"/>
          <w:szCs w:val="21"/>
        </w:rPr>
        <w:t>表</w:t>
      </w:r>
      <w:r w:rsidR="000C7112" w:rsidRPr="004459A4">
        <w:rPr>
          <w:rFonts w:ascii="仿宋_GB2312" w:eastAsia="仿宋_GB2312" w:hint="eastAsia"/>
          <w:szCs w:val="21"/>
        </w:rPr>
        <w:t>，主要包括：</w:t>
      </w:r>
    </w:p>
    <w:p w14:paraId="044F1A01" w14:textId="041CF6CD" w:rsidR="00CD085F" w:rsidRPr="004459A4" w:rsidRDefault="00CD675B" w:rsidP="00697576">
      <w:pPr>
        <w:spacing w:line="300" w:lineRule="exact"/>
        <w:rPr>
          <w:rFonts w:ascii="仿宋_GB2312" w:eastAsia="仿宋_GB2312" w:hint="eastAsia"/>
          <w:szCs w:val="21"/>
        </w:rPr>
      </w:pPr>
      <w:r w:rsidRPr="004459A4">
        <w:rPr>
          <w:rFonts w:ascii="仿宋_GB2312" w:eastAsia="仿宋_GB2312" w:hint="eastAsia"/>
          <w:szCs w:val="21"/>
        </w:rPr>
        <w:t>4.</w:t>
      </w:r>
      <w:r w:rsidR="00CD085F" w:rsidRPr="004459A4">
        <w:rPr>
          <w:rFonts w:ascii="仿宋_GB2312" w:eastAsia="仿宋_GB2312" w:hint="eastAsia"/>
          <w:szCs w:val="21"/>
        </w:rPr>
        <w:t>1、项目及项目区说明</w:t>
      </w:r>
    </w:p>
    <w:p w14:paraId="064798C0" w14:textId="5C527A7B" w:rsidR="000C7112" w:rsidRPr="004459A4" w:rsidRDefault="00CD085F"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项目概况</w:t>
      </w:r>
      <w:r w:rsidR="00547117" w:rsidRPr="004459A4">
        <w:rPr>
          <w:rFonts w:ascii="仿宋_GB2312" w:eastAsia="仿宋_GB2312" w:hint="eastAsia"/>
          <w:szCs w:val="21"/>
        </w:rPr>
        <w:t>；</w:t>
      </w:r>
      <w:r w:rsidRPr="004459A4">
        <w:rPr>
          <w:rFonts w:ascii="仿宋_GB2312" w:eastAsia="仿宋_GB2312" w:hint="eastAsia"/>
          <w:szCs w:val="21"/>
        </w:rPr>
        <w:t>项目前期工作进展情况</w:t>
      </w:r>
      <w:r w:rsidR="00547117" w:rsidRPr="004459A4">
        <w:rPr>
          <w:rFonts w:ascii="仿宋_GB2312" w:eastAsia="仿宋_GB2312" w:hint="eastAsia"/>
          <w:szCs w:val="21"/>
        </w:rPr>
        <w:t>；</w:t>
      </w:r>
      <w:r w:rsidRPr="004459A4">
        <w:rPr>
          <w:rFonts w:ascii="仿宋_GB2312" w:eastAsia="仿宋_GB2312" w:hint="eastAsia"/>
          <w:szCs w:val="21"/>
        </w:rPr>
        <w:t>项目施工工艺及方法</w:t>
      </w:r>
      <w:r w:rsidR="00547117" w:rsidRPr="004459A4">
        <w:rPr>
          <w:rFonts w:ascii="仿宋_GB2312" w:eastAsia="仿宋_GB2312" w:hint="eastAsia"/>
          <w:szCs w:val="21"/>
        </w:rPr>
        <w:t>；</w:t>
      </w:r>
      <w:r w:rsidRPr="004459A4">
        <w:rPr>
          <w:rFonts w:ascii="仿宋_GB2312" w:eastAsia="仿宋_GB2312" w:hint="eastAsia"/>
          <w:szCs w:val="21"/>
        </w:rPr>
        <w:t>项目工程占地情况（包括永久占地、临时占地）</w:t>
      </w:r>
      <w:r w:rsidR="00547117" w:rsidRPr="004459A4">
        <w:rPr>
          <w:rFonts w:ascii="仿宋_GB2312" w:eastAsia="仿宋_GB2312" w:hint="eastAsia"/>
          <w:szCs w:val="21"/>
        </w:rPr>
        <w:t>；</w:t>
      </w:r>
      <w:r w:rsidRPr="004459A4">
        <w:rPr>
          <w:rFonts w:ascii="仿宋_GB2312" w:eastAsia="仿宋_GB2312" w:hint="eastAsia"/>
          <w:szCs w:val="21"/>
        </w:rPr>
        <w:t>项目土石方情况（包括挖方、填方，是否涉及余方、借方）</w:t>
      </w:r>
      <w:r w:rsidR="00547117" w:rsidRPr="004459A4">
        <w:rPr>
          <w:rFonts w:ascii="仿宋_GB2312" w:eastAsia="仿宋_GB2312" w:hint="eastAsia"/>
          <w:szCs w:val="21"/>
        </w:rPr>
        <w:t>；</w:t>
      </w:r>
      <w:r w:rsidR="0007359B" w:rsidRPr="004459A4">
        <w:rPr>
          <w:rFonts w:ascii="仿宋_GB2312" w:eastAsia="仿宋_GB2312" w:hint="eastAsia"/>
          <w:szCs w:val="21"/>
        </w:rPr>
        <w:t>项目区自然</w:t>
      </w:r>
      <w:r w:rsidR="00547117" w:rsidRPr="004459A4">
        <w:rPr>
          <w:rFonts w:ascii="仿宋_GB2312" w:eastAsia="仿宋_GB2312" w:hint="eastAsia"/>
          <w:szCs w:val="21"/>
        </w:rPr>
        <w:t>概况；项目选址水土保持评价；建设方案与布局水土保持评价。</w:t>
      </w:r>
    </w:p>
    <w:p w14:paraId="3D683B97" w14:textId="0FFDFA6E" w:rsidR="00547117" w:rsidRPr="004459A4" w:rsidRDefault="00CD675B" w:rsidP="00697576">
      <w:pPr>
        <w:spacing w:line="300" w:lineRule="exact"/>
        <w:rPr>
          <w:rFonts w:ascii="仿宋_GB2312" w:eastAsia="仿宋_GB2312" w:hint="eastAsia"/>
          <w:szCs w:val="21"/>
        </w:rPr>
      </w:pPr>
      <w:r w:rsidRPr="004459A4">
        <w:rPr>
          <w:rFonts w:ascii="仿宋_GB2312" w:eastAsia="仿宋_GB2312" w:hint="eastAsia"/>
          <w:szCs w:val="21"/>
        </w:rPr>
        <w:t>4.</w:t>
      </w:r>
      <w:r w:rsidR="00547117" w:rsidRPr="004459A4">
        <w:rPr>
          <w:rFonts w:ascii="仿宋_GB2312" w:eastAsia="仿宋_GB2312" w:hint="eastAsia"/>
          <w:szCs w:val="21"/>
        </w:rPr>
        <w:t>2、项目水土流失防治责任范围及分区</w:t>
      </w:r>
    </w:p>
    <w:p w14:paraId="35F7A82C" w14:textId="14A28B56" w:rsidR="00547117" w:rsidRPr="004459A4" w:rsidRDefault="00547117"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防治责任范围（包括永久占地、临时占地）；对项目区防治责任根据建设内容划分防治分区。</w:t>
      </w:r>
    </w:p>
    <w:p w14:paraId="3AC821E5" w14:textId="608A4D66" w:rsidR="0099258F" w:rsidRPr="004459A4" w:rsidRDefault="00CD675B" w:rsidP="00697576">
      <w:pPr>
        <w:spacing w:line="300" w:lineRule="exact"/>
        <w:rPr>
          <w:rFonts w:ascii="仿宋_GB2312" w:eastAsia="仿宋_GB2312" w:hint="eastAsia"/>
          <w:szCs w:val="21"/>
        </w:rPr>
      </w:pPr>
      <w:r w:rsidRPr="004459A4">
        <w:rPr>
          <w:rFonts w:ascii="仿宋_GB2312" w:eastAsia="仿宋_GB2312" w:hint="eastAsia"/>
          <w:szCs w:val="21"/>
        </w:rPr>
        <w:t>4.</w:t>
      </w:r>
      <w:r w:rsidR="0099258F" w:rsidRPr="004459A4">
        <w:rPr>
          <w:rFonts w:ascii="仿宋_GB2312" w:eastAsia="仿宋_GB2312" w:hint="eastAsia"/>
          <w:szCs w:val="21"/>
        </w:rPr>
        <w:t>3、水土流失量分析</w:t>
      </w:r>
    </w:p>
    <w:p w14:paraId="03429C7B" w14:textId="38C045A3" w:rsidR="0099258F" w:rsidRPr="004459A4" w:rsidRDefault="0099258F"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损坏水土保持设施面积；余土、余渣量预测（根据土石方情况）；水土流失量预测（根据相关数学模型预测项目区施工期及自然恢复期产生的土壤流失量）。</w:t>
      </w:r>
    </w:p>
    <w:p w14:paraId="433C4A1E" w14:textId="0001E268" w:rsidR="0099258F" w:rsidRPr="004459A4" w:rsidRDefault="00CD675B" w:rsidP="00697576">
      <w:pPr>
        <w:spacing w:line="300" w:lineRule="exact"/>
        <w:rPr>
          <w:rFonts w:ascii="仿宋_GB2312" w:eastAsia="仿宋_GB2312" w:hint="eastAsia"/>
          <w:szCs w:val="21"/>
        </w:rPr>
      </w:pPr>
      <w:r w:rsidRPr="004459A4">
        <w:rPr>
          <w:rFonts w:ascii="仿宋_GB2312" w:eastAsia="仿宋_GB2312" w:hint="eastAsia"/>
          <w:szCs w:val="21"/>
        </w:rPr>
        <w:t>4.</w:t>
      </w:r>
      <w:r w:rsidR="0099258F" w:rsidRPr="004459A4">
        <w:rPr>
          <w:rFonts w:ascii="仿宋_GB2312" w:eastAsia="仿宋_GB2312" w:hint="eastAsia"/>
          <w:szCs w:val="21"/>
        </w:rPr>
        <w:t>4、</w:t>
      </w:r>
      <w:r w:rsidR="004C050F" w:rsidRPr="004459A4">
        <w:rPr>
          <w:rFonts w:ascii="仿宋_GB2312" w:eastAsia="仿宋_GB2312" w:hint="eastAsia"/>
          <w:szCs w:val="21"/>
        </w:rPr>
        <w:t>水土流失防治目标及防治措施布设</w:t>
      </w:r>
    </w:p>
    <w:p w14:paraId="08B78DFC" w14:textId="1F3ED79E" w:rsidR="004C050F" w:rsidRPr="004459A4" w:rsidRDefault="004C050F"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防治目标（根据相关规定，看项目区属于分区，是否涉及水土流失重点</w:t>
      </w:r>
      <w:proofErr w:type="gramStart"/>
      <w:r w:rsidRPr="004459A4">
        <w:rPr>
          <w:rFonts w:ascii="仿宋_GB2312" w:eastAsia="仿宋_GB2312" w:hint="eastAsia"/>
          <w:szCs w:val="21"/>
        </w:rPr>
        <w:t>预防区</w:t>
      </w:r>
      <w:proofErr w:type="gramEnd"/>
      <w:r w:rsidRPr="004459A4">
        <w:rPr>
          <w:rFonts w:ascii="仿宋_GB2312" w:eastAsia="仿宋_GB2312" w:hint="eastAsia"/>
          <w:szCs w:val="21"/>
        </w:rPr>
        <w:t>和治理区）；水土保持措施（包括项目主体设计的措施和水土保持方案新增的措施，方案中根据主体设计情况查漏补缺新增措施）。</w:t>
      </w:r>
    </w:p>
    <w:p w14:paraId="48E29905" w14:textId="2806A97E" w:rsidR="004C050F" w:rsidRPr="004459A4" w:rsidRDefault="00CD675B" w:rsidP="00697576">
      <w:pPr>
        <w:spacing w:line="300" w:lineRule="exact"/>
        <w:rPr>
          <w:rFonts w:ascii="仿宋_GB2312" w:eastAsia="仿宋_GB2312" w:hint="eastAsia"/>
          <w:szCs w:val="21"/>
        </w:rPr>
      </w:pPr>
      <w:r w:rsidRPr="004459A4">
        <w:rPr>
          <w:rFonts w:ascii="仿宋_GB2312" w:eastAsia="仿宋_GB2312" w:hint="eastAsia"/>
          <w:szCs w:val="21"/>
        </w:rPr>
        <w:t>4.</w:t>
      </w:r>
      <w:r w:rsidR="004C050F" w:rsidRPr="004459A4">
        <w:rPr>
          <w:rFonts w:ascii="仿宋_GB2312" w:eastAsia="仿宋_GB2312" w:hint="eastAsia"/>
          <w:szCs w:val="21"/>
        </w:rPr>
        <w:t>5、水土保持投资概算及效益分析</w:t>
      </w:r>
    </w:p>
    <w:p w14:paraId="68ACED5E" w14:textId="08017556" w:rsidR="004C050F" w:rsidRPr="004459A4" w:rsidRDefault="004C050F"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根据主体</w:t>
      </w:r>
      <w:r w:rsidR="006437B4" w:rsidRPr="004459A4">
        <w:rPr>
          <w:rFonts w:ascii="仿宋_GB2312" w:eastAsia="仿宋_GB2312" w:hint="eastAsia"/>
          <w:szCs w:val="21"/>
        </w:rPr>
        <w:t>相关</w:t>
      </w:r>
      <w:r w:rsidRPr="004459A4">
        <w:rPr>
          <w:rFonts w:ascii="仿宋_GB2312" w:eastAsia="仿宋_GB2312" w:hint="eastAsia"/>
          <w:szCs w:val="21"/>
        </w:rPr>
        <w:t>单价计算项目水土保持投资</w:t>
      </w:r>
      <w:r w:rsidR="006437B4" w:rsidRPr="004459A4">
        <w:rPr>
          <w:rFonts w:ascii="仿宋_GB2312" w:eastAsia="仿宋_GB2312" w:hint="eastAsia"/>
          <w:szCs w:val="21"/>
        </w:rPr>
        <w:t>；效益分析（分析主体建设后是否达到防治目标）。</w:t>
      </w:r>
    </w:p>
    <w:p w14:paraId="3AFF12EC" w14:textId="166DA6C0" w:rsidR="006437B4" w:rsidRPr="004459A4" w:rsidRDefault="00CD675B" w:rsidP="00697576">
      <w:pPr>
        <w:spacing w:line="300" w:lineRule="exact"/>
        <w:rPr>
          <w:rFonts w:ascii="仿宋_GB2312" w:eastAsia="仿宋_GB2312" w:hint="eastAsia"/>
          <w:szCs w:val="21"/>
        </w:rPr>
      </w:pPr>
      <w:r w:rsidRPr="004459A4">
        <w:rPr>
          <w:rFonts w:ascii="仿宋_GB2312" w:eastAsia="仿宋_GB2312" w:hint="eastAsia"/>
          <w:szCs w:val="21"/>
        </w:rPr>
        <w:t>4.</w:t>
      </w:r>
      <w:r w:rsidR="006437B4" w:rsidRPr="004459A4">
        <w:rPr>
          <w:rFonts w:ascii="仿宋_GB2312" w:eastAsia="仿宋_GB2312" w:hint="eastAsia"/>
          <w:szCs w:val="21"/>
        </w:rPr>
        <w:t>6、相关附件附图</w:t>
      </w:r>
    </w:p>
    <w:p w14:paraId="42B70B2B" w14:textId="6FBBD4F1" w:rsidR="006437B4" w:rsidRPr="004459A4" w:rsidRDefault="006437B4"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项目立项文件、用地文件等；项目地理位置图、周边水系图、项目总平面图、防治措施布局图等。</w:t>
      </w:r>
    </w:p>
    <w:p w14:paraId="1040A320" w14:textId="0C14FE7C" w:rsidR="005C3B2A"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5</w:t>
      </w:r>
      <w:r w:rsidR="005C3B2A" w:rsidRPr="004459A4">
        <w:rPr>
          <w:rFonts w:ascii="仿宋_GB2312" w:eastAsia="仿宋_GB2312" w:hint="eastAsia"/>
          <w:szCs w:val="21"/>
        </w:rPr>
        <w:t>、</w:t>
      </w:r>
      <w:r w:rsidR="007434A2" w:rsidRPr="004459A4">
        <w:rPr>
          <w:rFonts w:ascii="仿宋_GB2312" w:eastAsia="仿宋_GB2312" w:hint="eastAsia"/>
          <w:szCs w:val="21"/>
        </w:rPr>
        <w:t>水土保持方案表</w:t>
      </w:r>
      <w:r w:rsidR="005C3B2A" w:rsidRPr="004459A4">
        <w:rPr>
          <w:rFonts w:ascii="仿宋_GB2312" w:eastAsia="仿宋_GB2312" w:hint="eastAsia"/>
          <w:szCs w:val="21"/>
        </w:rPr>
        <w:t>审查</w:t>
      </w:r>
    </w:p>
    <w:p w14:paraId="13E50B81" w14:textId="24D8123E" w:rsidR="005C3B2A" w:rsidRPr="004459A4" w:rsidRDefault="005C3B2A"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方案编制结束后，递交专家审查，根据专家给出的意见修改方案，修改结束后再递交专家复审，如无问题，专家意见签字</w:t>
      </w:r>
    </w:p>
    <w:p w14:paraId="54BD3F3D" w14:textId="19FB67A9" w:rsidR="005C3B2A"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6</w:t>
      </w:r>
      <w:r w:rsidR="005C3B2A" w:rsidRPr="004459A4">
        <w:rPr>
          <w:rFonts w:ascii="仿宋_GB2312" w:eastAsia="仿宋_GB2312" w:hint="eastAsia"/>
          <w:szCs w:val="21"/>
        </w:rPr>
        <w:t>、水土保持方案</w:t>
      </w:r>
      <w:r w:rsidR="007A4A9C" w:rsidRPr="004459A4">
        <w:rPr>
          <w:rFonts w:ascii="仿宋_GB2312" w:eastAsia="仿宋_GB2312" w:hint="eastAsia"/>
          <w:szCs w:val="21"/>
        </w:rPr>
        <w:t>表</w:t>
      </w:r>
      <w:r w:rsidR="005C3B2A" w:rsidRPr="004459A4">
        <w:rPr>
          <w:rFonts w:ascii="仿宋_GB2312" w:eastAsia="仿宋_GB2312" w:hint="eastAsia"/>
          <w:szCs w:val="21"/>
        </w:rPr>
        <w:t>公示</w:t>
      </w:r>
    </w:p>
    <w:p w14:paraId="24FD4F4D" w14:textId="214A2F23" w:rsidR="005C3B2A" w:rsidRPr="004459A4" w:rsidRDefault="00B50F02"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将水土保持方案</w:t>
      </w:r>
      <w:r w:rsidR="00CD675B" w:rsidRPr="004459A4">
        <w:rPr>
          <w:rFonts w:ascii="仿宋_GB2312" w:eastAsia="仿宋_GB2312" w:hint="eastAsia"/>
          <w:szCs w:val="21"/>
        </w:rPr>
        <w:t>报告表</w:t>
      </w:r>
      <w:r w:rsidRPr="004459A4">
        <w:rPr>
          <w:rFonts w:ascii="仿宋_GB2312" w:eastAsia="仿宋_GB2312" w:hint="eastAsia"/>
          <w:szCs w:val="21"/>
        </w:rPr>
        <w:t>全部内容（</w:t>
      </w:r>
      <w:proofErr w:type="gramStart"/>
      <w:r w:rsidRPr="004459A4">
        <w:rPr>
          <w:rFonts w:ascii="仿宋_GB2312" w:eastAsia="仿宋_GB2312" w:hint="eastAsia"/>
          <w:szCs w:val="21"/>
        </w:rPr>
        <w:t>含专家</w:t>
      </w:r>
      <w:proofErr w:type="gramEnd"/>
      <w:r w:rsidRPr="004459A4">
        <w:rPr>
          <w:rFonts w:ascii="仿宋_GB2312" w:eastAsia="仿宋_GB2312" w:hint="eastAsia"/>
          <w:szCs w:val="21"/>
        </w:rPr>
        <w:t>意见签字）在公开网站上进行公示1</w:t>
      </w:r>
      <w:r w:rsidRPr="004459A4">
        <w:rPr>
          <w:rFonts w:ascii="仿宋_GB2312" w:eastAsia="仿宋_GB2312"/>
          <w:szCs w:val="21"/>
        </w:rPr>
        <w:t>0</w:t>
      </w:r>
      <w:r w:rsidRPr="004459A4">
        <w:rPr>
          <w:rFonts w:ascii="仿宋_GB2312" w:eastAsia="仿宋_GB2312" w:hint="eastAsia"/>
          <w:szCs w:val="21"/>
        </w:rPr>
        <w:t>个工作日。</w:t>
      </w:r>
    </w:p>
    <w:p w14:paraId="2ECE5A9B" w14:textId="7BEBD4A8" w:rsidR="00B50F02" w:rsidRPr="004459A4" w:rsidRDefault="00CD675B" w:rsidP="004459A4">
      <w:pPr>
        <w:spacing w:line="300" w:lineRule="exact"/>
        <w:rPr>
          <w:rFonts w:ascii="仿宋_GB2312" w:eastAsia="仿宋_GB2312" w:hint="eastAsia"/>
          <w:szCs w:val="21"/>
        </w:rPr>
      </w:pPr>
      <w:r w:rsidRPr="004459A4">
        <w:rPr>
          <w:rFonts w:ascii="仿宋_GB2312" w:eastAsia="仿宋_GB2312" w:hint="eastAsia"/>
          <w:szCs w:val="21"/>
        </w:rPr>
        <w:t>7</w:t>
      </w:r>
      <w:r w:rsidR="00B50F02" w:rsidRPr="004459A4">
        <w:rPr>
          <w:rFonts w:ascii="仿宋_GB2312" w:eastAsia="仿宋_GB2312" w:hint="eastAsia"/>
          <w:szCs w:val="21"/>
        </w:rPr>
        <w:t>、水土保持方案报批</w:t>
      </w:r>
    </w:p>
    <w:p w14:paraId="6EC6543F" w14:textId="24E64D2D" w:rsidR="00B50F02" w:rsidRDefault="00B50F02" w:rsidP="004459A4">
      <w:pPr>
        <w:spacing w:line="300" w:lineRule="exact"/>
        <w:ind w:firstLineChars="200" w:firstLine="420"/>
        <w:rPr>
          <w:rFonts w:ascii="仿宋_GB2312" w:eastAsia="仿宋_GB2312" w:hint="eastAsia"/>
          <w:szCs w:val="21"/>
        </w:rPr>
      </w:pPr>
      <w:r w:rsidRPr="004459A4">
        <w:rPr>
          <w:rFonts w:ascii="仿宋_GB2312" w:eastAsia="仿宋_GB2312" w:hint="eastAsia"/>
          <w:szCs w:val="21"/>
        </w:rPr>
        <w:t>方案公示结束后，根据</w:t>
      </w:r>
      <w:r w:rsidR="004459A4" w:rsidRPr="004459A4">
        <w:rPr>
          <w:rFonts w:ascii="仿宋_GB2312" w:eastAsia="仿宋_GB2312" w:hint="eastAsia"/>
          <w:szCs w:val="21"/>
        </w:rPr>
        <w:t>相关</w:t>
      </w:r>
      <w:r w:rsidRPr="004459A4">
        <w:rPr>
          <w:rFonts w:ascii="仿宋_GB2312" w:eastAsia="仿宋_GB2312" w:hint="eastAsia"/>
          <w:szCs w:val="21"/>
        </w:rPr>
        <w:t>行政主管部门要求准备材料，报送给行政主管部门审批，结束后拿水土保持方案批复。</w:t>
      </w:r>
    </w:p>
    <w:p w14:paraId="39BDDB48" w14:textId="28E0BF13" w:rsidR="004459A4" w:rsidRDefault="004459A4" w:rsidP="004459A4">
      <w:pPr>
        <w:pStyle w:val="a7"/>
        <w:numPr>
          <w:ilvl w:val="0"/>
          <w:numId w:val="2"/>
        </w:numPr>
        <w:spacing w:line="300" w:lineRule="exact"/>
        <w:ind w:firstLineChars="0"/>
        <w:rPr>
          <w:rFonts w:ascii="仿宋_GB2312" w:eastAsia="仿宋_GB2312" w:hint="eastAsia"/>
          <w:szCs w:val="21"/>
        </w:rPr>
      </w:pPr>
      <w:r w:rsidRPr="004459A4">
        <w:rPr>
          <w:rFonts w:ascii="仿宋_GB2312" w:eastAsia="仿宋_GB2312" w:hint="eastAsia"/>
          <w:szCs w:val="21"/>
        </w:rPr>
        <w:t>业绩</w:t>
      </w:r>
      <w:r w:rsidR="008D0A1F" w:rsidRPr="004459A4">
        <w:rPr>
          <w:rFonts w:ascii="仿宋_GB2312" w:eastAsia="仿宋_GB2312" w:hint="eastAsia"/>
          <w:szCs w:val="21"/>
        </w:rPr>
        <w:t>提供</w:t>
      </w:r>
    </w:p>
    <w:p w14:paraId="07D54452" w14:textId="0E9C5C5C" w:rsidR="004459A4" w:rsidRPr="00697576" w:rsidRDefault="004459A4" w:rsidP="00697576">
      <w:pPr>
        <w:widowControl/>
        <w:spacing w:line="400" w:lineRule="exact"/>
        <w:ind w:left="323"/>
        <w:jc w:val="left"/>
        <w:rPr>
          <w:rFonts w:ascii="仿宋_GB2312" w:eastAsia="仿宋_GB2312" w:hint="eastAsia"/>
          <w:szCs w:val="21"/>
        </w:rPr>
      </w:pPr>
      <w:r w:rsidRPr="00697576">
        <w:rPr>
          <w:rFonts w:ascii="仿宋_GB2312" w:eastAsia="仿宋_GB2312" w:hint="eastAsia"/>
          <w:szCs w:val="21"/>
        </w:rPr>
        <w:t>提供近</w:t>
      </w:r>
      <w:r w:rsidR="005A655B" w:rsidRPr="00697576">
        <w:rPr>
          <w:rFonts w:ascii="仿宋_GB2312" w:eastAsia="仿宋_GB2312" w:hint="eastAsia"/>
          <w:szCs w:val="21"/>
        </w:rPr>
        <w:t>三</w:t>
      </w:r>
      <w:r w:rsidRPr="00697576">
        <w:rPr>
          <w:rFonts w:ascii="仿宋_GB2312" w:eastAsia="仿宋_GB2312" w:hint="eastAsia"/>
          <w:szCs w:val="21"/>
        </w:rPr>
        <w:t>年内</w:t>
      </w:r>
      <w:r w:rsidR="005A655B" w:rsidRPr="00697576">
        <w:rPr>
          <w:rFonts w:ascii="仿宋_GB2312" w:eastAsia="仿宋_GB2312" w:hint="eastAsia"/>
          <w:szCs w:val="21"/>
        </w:rPr>
        <w:t>两</w:t>
      </w:r>
      <w:r w:rsidRPr="00697576">
        <w:rPr>
          <w:rFonts w:ascii="仿宋_GB2312" w:eastAsia="仿宋_GB2312" w:hint="eastAsia"/>
          <w:szCs w:val="21"/>
        </w:rPr>
        <w:t>个水土保持方案报告表</w:t>
      </w:r>
      <w:proofErr w:type="gramStart"/>
      <w:r w:rsidRPr="00697576">
        <w:rPr>
          <w:rFonts w:ascii="仿宋_GB2312" w:eastAsia="仿宋_GB2312" w:hint="eastAsia"/>
          <w:szCs w:val="21"/>
        </w:rPr>
        <w:t>编制案列</w:t>
      </w:r>
      <w:proofErr w:type="gramEnd"/>
      <w:r w:rsidR="00DF3F00" w:rsidRPr="00697576">
        <w:rPr>
          <w:rFonts w:ascii="仿宋_GB2312" w:eastAsia="仿宋_GB2312" w:hint="eastAsia"/>
          <w:szCs w:val="21"/>
        </w:rPr>
        <w:t>（编制合同复印件</w:t>
      </w:r>
      <w:r w:rsidR="005A655B">
        <w:rPr>
          <w:rFonts w:ascii="仿宋_GB2312" w:eastAsia="仿宋_GB2312" w:hint="eastAsia"/>
          <w:szCs w:val="21"/>
        </w:rPr>
        <w:t>加盖公章</w:t>
      </w:r>
      <w:r w:rsidR="00DF3F00" w:rsidRPr="00697576">
        <w:rPr>
          <w:rFonts w:ascii="仿宋_GB2312" w:eastAsia="仿宋_GB2312" w:hint="eastAsia"/>
          <w:szCs w:val="21"/>
        </w:rPr>
        <w:t>）</w:t>
      </w:r>
      <w:r w:rsidRPr="00697576">
        <w:rPr>
          <w:rFonts w:ascii="仿宋_GB2312" w:eastAsia="仿宋_GB2312" w:hint="eastAsia"/>
          <w:szCs w:val="21"/>
        </w:rPr>
        <w:t>。</w:t>
      </w:r>
    </w:p>
    <w:p w14:paraId="5847A65C" w14:textId="6D359680" w:rsidR="004459A4" w:rsidRDefault="004459A4" w:rsidP="004459A4">
      <w:pPr>
        <w:pStyle w:val="a7"/>
        <w:numPr>
          <w:ilvl w:val="0"/>
          <w:numId w:val="2"/>
        </w:numPr>
        <w:spacing w:line="300" w:lineRule="exact"/>
        <w:ind w:firstLineChars="0"/>
        <w:rPr>
          <w:rFonts w:ascii="仿宋_GB2312" w:eastAsia="仿宋_GB2312" w:hint="eastAsia"/>
          <w:szCs w:val="21"/>
        </w:rPr>
      </w:pPr>
      <w:r>
        <w:rPr>
          <w:rFonts w:ascii="仿宋_GB2312" w:eastAsia="仿宋_GB2312" w:hint="eastAsia"/>
          <w:szCs w:val="21"/>
        </w:rPr>
        <w:lastRenderedPageBreak/>
        <w:t>编制时间</w:t>
      </w:r>
    </w:p>
    <w:p w14:paraId="15D2A8A3" w14:textId="1067D151" w:rsidR="00630318" w:rsidRDefault="00630318" w:rsidP="00630318">
      <w:pPr>
        <w:pStyle w:val="a7"/>
        <w:spacing w:line="300" w:lineRule="exact"/>
        <w:ind w:left="420" w:firstLineChars="0" w:firstLine="0"/>
        <w:rPr>
          <w:rFonts w:ascii="仿宋_GB2312" w:eastAsia="仿宋_GB2312" w:hint="eastAsia"/>
          <w:szCs w:val="21"/>
        </w:rPr>
      </w:pPr>
      <w:r>
        <w:rPr>
          <w:rFonts w:ascii="仿宋_GB2312" w:eastAsia="仿宋_GB2312" w:hint="eastAsia"/>
          <w:szCs w:val="21"/>
        </w:rPr>
        <w:t>合同签订后35</w:t>
      </w:r>
      <w:proofErr w:type="gramStart"/>
      <w:r>
        <w:rPr>
          <w:rFonts w:ascii="仿宋_GB2312" w:eastAsia="仿宋_GB2312" w:hint="eastAsia"/>
          <w:szCs w:val="21"/>
        </w:rPr>
        <w:t>日历天</w:t>
      </w:r>
      <w:proofErr w:type="gramEnd"/>
      <w:r>
        <w:rPr>
          <w:rFonts w:ascii="仿宋_GB2312" w:eastAsia="仿宋_GB2312" w:hint="eastAsia"/>
          <w:szCs w:val="21"/>
        </w:rPr>
        <w:t>内完成水土保持方案表编制并取得政府相关部门审批文件。</w:t>
      </w:r>
    </w:p>
    <w:p w14:paraId="4760E673" w14:textId="1BB4B7FC" w:rsidR="00697576" w:rsidRPr="00697576" w:rsidRDefault="00697576" w:rsidP="00697576">
      <w:pPr>
        <w:pStyle w:val="a7"/>
        <w:numPr>
          <w:ilvl w:val="0"/>
          <w:numId w:val="2"/>
        </w:numPr>
        <w:adjustRightInd w:val="0"/>
        <w:snapToGrid w:val="0"/>
        <w:spacing w:line="300" w:lineRule="exact"/>
        <w:ind w:firstLineChars="0"/>
        <w:rPr>
          <w:rFonts w:ascii="仿宋_GB2312" w:eastAsia="仿宋_GB2312" w:hint="eastAsia"/>
          <w:szCs w:val="21"/>
        </w:rPr>
      </w:pPr>
      <w:bookmarkStart w:id="1" w:name="_Hlk182226462"/>
      <w:r w:rsidRPr="00697576">
        <w:rPr>
          <w:rFonts w:ascii="仿宋_GB2312" w:eastAsia="仿宋_GB2312" w:hint="eastAsia"/>
          <w:szCs w:val="21"/>
        </w:rPr>
        <w:t>工程</w:t>
      </w:r>
      <w:r w:rsidR="00630318">
        <w:rPr>
          <w:rFonts w:ascii="仿宋_GB2312" w:eastAsia="仿宋_GB2312" w:hint="eastAsia"/>
          <w:szCs w:val="21"/>
        </w:rPr>
        <w:t>报价内容</w:t>
      </w:r>
      <w:bookmarkEnd w:id="1"/>
      <w:r w:rsidR="00630318">
        <w:rPr>
          <w:rFonts w:ascii="仿宋_GB2312" w:eastAsia="仿宋_GB2312" w:hint="eastAsia"/>
          <w:szCs w:val="21"/>
        </w:rPr>
        <w:t>及</w:t>
      </w:r>
      <w:r w:rsidRPr="00697576">
        <w:rPr>
          <w:rFonts w:ascii="仿宋_GB2312" w:eastAsia="仿宋_GB2312" w:hint="eastAsia"/>
          <w:szCs w:val="21"/>
        </w:rPr>
        <w:t>结算方式：</w:t>
      </w:r>
    </w:p>
    <w:p w14:paraId="0FD01276" w14:textId="77777777" w:rsidR="00630318" w:rsidRDefault="00697576" w:rsidP="00697576">
      <w:pPr>
        <w:adjustRightInd w:val="0"/>
        <w:snapToGrid w:val="0"/>
        <w:spacing w:line="300" w:lineRule="exact"/>
        <w:rPr>
          <w:rFonts w:ascii="仿宋_GB2312" w:eastAsia="仿宋_GB2312" w:hint="eastAsia"/>
          <w:szCs w:val="21"/>
        </w:rPr>
      </w:pPr>
      <w:r>
        <w:rPr>
          <w:rFonts w:ascii="仿宋_GB2312" w:eastAsia="仿宋_GB2312" w:hint="eastAsia"/>
          <w:szCs w:val="21"/>
        </w:rPr>
        <w:t>5.</w:t>
      </w:r>
      <w:r w:rsidRPr="00697576">
        <w:rPr>
          <w:rFonts w:ascii="仿宋_GB2312" w:eastAsia="仿宋_GB2312" w:hint="eastAsia"/>
          <w:szCs w:val="21"/>
        </w:rPr>
        <w:t>1.</w:t>
      </w:r>
      <w:r w:rsidR="00630318" w:rsidRPr="00630318">
        <w:rPr>
          <w:rFonts w:ascii="仿宋_GB2312" w:eastAsia="仿宋_GB2312" w:hint="eastAsia"/>
          <w:szCs w:val="21"/>
        </w:rPr>
        <w:t xml:space="preserve"> </w:t>
      </w:r>
      <w:r w:rsidR="00630318" w:rsidRPr="00697576">
        <w:rPr>
          <w:rFonts w:ascii="仿宋_GB2312" w:eastAsia="仿宋_GB2312" w:hint="eastAsia"/>
          <w:szCs w:val="21"/>
        </w:rPr>
        <w:t>工程</w:t>
      </w:r>
      <w:r w:rsidR="00630318">
        <w:rPr>
          <w:rFonts w:ascii="仿宋_GB2312" w:eastAsia="仿宋_GB2312" w:hint="eastAsia"/>
          <w:szCs w:val="21"/>
        </w:rPr>
        <w:t>报价内容</w:t>
      </w:r>
      <w:r>
        <w:rPr>
          <w:rFonts w:ascii="仿宋_GB2312" w:eastAsia="仿宋_GB2312" w:hint="eastAsia"/>
          <w:szCs w:val="21"/>
        </w:rPr>
        <w:t>：</w:t>
      </w:r>
    </w:p>
    <w:p w14:paraId="451D9E23" w14:textId="6801BAAD" w:rsidR="00697576" w:rsidRDefault="00697576" w:rsidP="00630318">
      <w:pPr>
        <w:adjustRightInd w:val="0"/>
        <w:snapToGrid w:val="0"/>
        <w:spacing w:line="300" w:lineRule="exact"/>
        <w:ind w:firstLineChars="200" w:firstLine="420"/>
        <w:rPr>
          <w:rFonts w:ascii="仿宋_GB2312" w:eastAsia="仿宋_GB2312" w:hint="eastAsia"/>
          <w:szCs w:val="21"/>
        </w:rPr>
      </w:pPr>
      <w:r>
        <w:rPr>
          <w:rFonts w:ascii="仿宋_GB2312" w:eastAsia="仿宋_GB2312" w:hint="eastAsia"/>
          <w:szCs w:val="21"/>
        </w:rPr>
        <w:t>本项目服务费</w:t>
      </w:r>
      <w:r w:rsidR="00630318">
        <w:rPr>
          <w:rFonts w:ascii="仿宋_GB2312" w:eastAsia="仿宋_GB2312" w:hint="eastAsia"/>
          <w:szCs w:val="21"/>
        </w:rPr>
        <w:t>：</w:t>
      </w:r>
      <w:bookmarkStart w:id="2" w:name="_Hlk182228498"/>
      <w:r>
        <w:rPr>
          <w:rFonts w:ascii="仿宋_GB2312" w:eastAsia="仿宋_GB2312" w:hint="eastAsia"/>
          <w:szCs w:val="21"/>
        </w:rPr>
        <w:t>含</w:t>
      </w:r>
      <w:r w:rsidR="00630318">
        <w:rPr>
          <w:rFonts w:ascii="仿宋_GB2312" w:eastAsia="仿宋_GB2312" w:hint="eastAsia"/>
          <w:szCs w:val="21"/>
        </w:rPr>
        <w:t>前期调研费(外业)、报告表编制费、论证协调费、成果印刷费、专家评审费、税费等为完成本次</w:t>
      </w:r>
      <w:bookmarkStart w:id="3" w:name="_Hlk182226669"/>
      <w:r w:rsidR="00630318">
        <w:rPr>
          <w:rFonts w:ascii="仿宋_GB2312" w:eastAsia="仿宋_GB2312" w:hint="eastAsia"/>
          <w:szCs w:val="21"/>
        </w:rPr>
        <w:t>水土保持方案</w:t>
      </w:r>
      <w:bookmarkEnd w:id="3"/>
      <w:r w:rsidR="00630318">
        <w:rPr>
          <w:rFonts w:ascii="仿宋_GB2312" w:eastAsia="仿宋_GB2312" w:hint="eastAsia"/>
          <w:szCs w:val="21"/>
        </w:rPr>
        <w:t>报告表并取得政府相关部门审批文件所发生的所有费用。</w:t>
      </w:r>
      <w:bookmarkEnd w:id="2"/>
      <w:r w:rsidRPr="00697576">
        <w:rPr>
          <w:rFonts w:ascii="仿宋_GB2312" w:eastAsia="仿宋_GB2312" w:hint="eastAsia"/>
          <w:szCs w:val="21"/>
        </w:rPr>
        <w:t xml:space="preserve"> </w:t>
      </w:r>
    </w:p>
    <w:p w14:paraId="6B759E72" w14:textId="5F500FA3" w:rsidR="00697576" w:rsidRPr="00697576" w:rsidRDefault="00630318" w:rsidP="00697576">
      <w:pPr>
        <w:adjustRightInd w:val="0"/>
        <w:snapToGrid w:val="0"/>
        <w:spacing w:line="300" w:lineRule="exact"/>
        <w:rPr>
          <w:rFonts w:ascii="仿宋_GB2312" w:eastAsia="仿宋_GB2312" w:hint="eastAsia"/>
          <w:szCs w:val="21"/>
        </w:rPr>
      </w:pPr>
      <w:r>
        <w:rPr>
          <w:rFonts w:ascii="仿宋_GB2312" w:eastAsia="仿宋_GB2312" w:hint="eastAsia"/>
          <w:szCs w:val="21"/>
        </w:rPr>
        <w:t>5.2．</w:t>
      </w:r>
      <w:r w:rsidR="00697576" w:rsidRPr="00697576">
        <w:rPr>
          <w:rFonts w:ascii="仿宋_GB2312" w:eastAsia="仿宋_GB2312" w:hint="eastAsia"/>
          <w:szCs w:val="21"/>
        </w:rPr>
        <w:t>付款方式：</w:t>
      </w:r>
      <w:r>
        <w:rPr>
          <w:rFonts w:ascii="仿宋_GB2312" w:eastAsia="仿宋_GB2312" w:hint="eastAsia"/>
          <w:szCs w:val="21"/>
        </w:rPr>
        <w:t>水土保持方案</w:t>
      </w:r>
      <w:r w:rsidR="00697576">
        <w:rPr>
          <w:rFonts w:ascii="仿宋_GB2312" w:eastAsia="仿宋_GB2312" w:hint="eastAsia"/>
          <w:szCs w:val="21"/>
        </w:rPr>
        <w:t>报告表编制</w:t>
      </w:r>
      <w:r w:rsidR="00697576" w:rsidRPr="00697576">
        <w:rPr>
          <w:rFonts w:ascii="仿宋_GB2312" w:eastAsia="仿宋_GB2312"/>
          <w:szCs w:val="21"/>
        </w:rPr>
        <w:t>完</w:t>
      </w:r>
      <w:r w:rsidR="00697576" w:rsidRPr="00697576">
        <w:rPr>
          <w:rFonts w:ascii="仿宋_GB2312" w:eastAsia="仿宋_GB2312" w:hint="eastAsia"/>
          <w:szCs w:val="21"/>
        </w:rPr>
        <w:t>成</w:t>
      </w:r>
      <w:r w:rsidR="00697576" w:rsidRPr="00697576">
        <w:rPr>
          <w:rFonts w:ascii="仿宋_GB2312" w:eastAsia="仿宋_GB2312"/>
          <w:szCs w:val="21"/>
        </w:rPr>
        <w:t>并</w:t>
      </w:r>
      <w:r w:rsidR="00697576">
        <w:rPr>
          <w:rFonts w:ascii="仿宋_GB2312" w:eastAsia="仿宋_GB2312" w:hint="eastAsia"/>
          <w:szCs w:val="21"/>
        </w:rPr>
        <w:t>取得政府相关部门审批文件</w:t>
      </w:r>
      <w:r w:rsidR="00697576" w:rsidRPr="00697576">
        <w:rPr>
          <w:rFonts w:ascii="仿宋_GB2312" w:eastAsia="仿宋_GB2312"/>
          <w:szCs w:val="21"/>
        </w:rPr>
        <w:t>后、收到全额</w:t>
      </w:r>
      <w:r w:rsidR="00812617">
        <w:rPr>
          <w:rFonts w:ascii="仿宋_GB2312" w:eastAsia="仿宋_GB2312" w:hint="eastAsia"/>
          <w:szCs w:val="21"/>
        </w:rPr>
        <w:t>6</w:t>
      </w:r>
      <w:r w:rsidR="00697576" w:rsidRPr="00697576">
        <w:rPr>
          <w:rFonts w:ascii="仿宋_GB2312" w:eastAsia="仿宋_GB2312" w:hint="eastAsia"/>
          <w:szCs w:val="21"/>
        </w:rPr>
        <w:t>%增值税专用</w:t>
      </w:r>
      <w:r w:rsidR="00697576" w:rsidRPr="00697576">
        <w:rPr>
          <w:rFonts w:ascii="仿宋_GB2312" w:eastAsia="仿宋_GB2312"/>
          <w:szCs w:val="21"/>
        </w:rPr>
        <w:t>发票后支付合同价款</w:t>
      </w:r>
      <w:r w:rsidR="00697576" w:rsidRPr="00697576">
        <w:rPr>
          <w:rFonts w:ascii="仿宋_GB2312" w:eastAsia="仿宋_GB2312" w:hint="eastAsia"/>
          <w:szCs w:val="21"/>
        </w:rPr>
        <w:t>100</w:t>
      </w:r>
      <w:r w:rsidR="00697576" w:rsidRPr="00697576">
        <w:rPr>
          <w:rFonts w:ascii="仿宋_GB2312" w:eastAsia="仿宋_GB2312"/>
          <w:szCs w:val="21"/>
        </w:rPr>
        <w:t>%</w:t>
      </w:r>
      <w:r w:rsidR="00697576" w:rsidRPr="00697576">
        <w:rPr>
          <w:rFonts w:ascii="仿宋_GB2312" w:eastAsia="仿宋_GB2312" w:hint="eastAsia"/>
          <w:szCs w:val="21"/>
        </w:rPr>
        <w:t>。</w:t>
      </w:r>
    </w:p>
    <w:p w14:paraId="6BE1C9B7" w14:textId="30AB95DE" w:rsidR="00090D84" w:rsidRPr="005A655B" w:rsidRDefault="00697576" w:rsidP="00090D84">
      <w:pPr>
        <w:adjustRightInd w:val="0"/>
        <w:snapToGrid w:val="0"/>
        <w:spacing w:line="300" w:lineRule="exact"/>
        <w:rPr>
          <w:rFonts w:ascii="仿宋_GB2312" w:eastAsia="仿宋_GB2312" w:hint="eastAsia"/>
          <w:szCs w:val="21"/>
        </w:rPr>
      </w:pPr>
      <w:r w:rsidRPr="00697576">
        <w:rPr>
          <w:rFonts w:ascii="仿宋_GB2312" w:eastAsia="仿宋_GB2312" w:hint="eastAsia"/>
          <w:szCs w:val="21"/>
        </w:rPr>
        <w:t>5.</w:t>
      </w:r>
      <w:r w:rsidR="00630318">
        <w:rPr>
          <w:rFonts w:ascii="仿宋_GB2312" w:eastAsia="仿宋_GB2312" w:hint="eastAsia"/>
          <w:szCs w:val="21"/>
        </w:rPr>
        <w:t>3</w:t>
      </w:r>
      <w:r w:rsidRPr="00697576">
        <w:rPr>
          <w:rFonts w:ascii="仿宋_GB2312" w:eastAsia="仿宋_GB2312" w:hint="eastAsia"/>
          <w:szCs w:val="21"/>
        </w:rPr>
        <w:t>. 发票：支付第一笔工程款时</w:t>
      </w:r>
      <w:r w:rsidRPr="00697576">
        <w:rPr>
          <w:rFonts w:ascii="仿宋_GB2312" w:eastAsia="仿宋_GB2312"/>
          <w:szCs w:val="21"/>
        </w:rPr>
        <w:t>，开具</w:t>
      </w:r>
      <w:r w:rsidRPr="00697576">
        <w:rPr>
          <w:rFonts w:ascii="仿宋_GB2312" w:eastAsia="仿宋_GB2312" w:hint="eastAsia"/>
          <w:szCs w:val="21"/>
        </w:rPr>
        <w:t>全部合同金额的</w:t>
      </w:r>
      <w:r w:rsidR="00812617">
        <w:rPr>
          <w:rFonts w:ascii="仿宋_GB2312" w:eastAsia="仿宋_GB2312" w:hint="eastAsia"/>
          <w:szCs w:val="21"/>
        </w:rPr>
        <w:t>6</w:t>
      </w:r>
      <w:r w:rsidRPr="00697576">
        <w:rPr>
          <w:rFonts w:ascii="仿宋_GB2312" w:eastAsia="仿宋_GB2312" w:hint="eastAsia"/>
          <w:szCs w:val="21"/>
        </w:rPr>
        <w:t>%增值税专用</w:t>
      </w:r>
      <w:r w:rsidRPr="00697576">
        <w:rPr>
          <w:rFonts w:ascii="仿宋_GB2312" w:eastAsia="仿宋_GB2312"/>
          <w:szCs w:val="21"/>
        </w:rPr>
        <w:t>发票</w:t>
      </w:r>
      <w:r w:rsidRPr="00697576">
        <w:rPr>
          <w:rFonts w:ascii="仿宋_GB2312" w:eastAsia="仿宋_GB2312" w:hint="eastAsia"/>
          <w:szCs w:val="21"/>
        </w:rPr>
        <w:t>。</w:t>
      </w:r>
    </w:p>
    <w:p w14:paraId="4898F8D4" w14:textId="260A56E8" w:rsidR="00090D84" w:rsidRDefault="00090D84" w:rsidP="00090D84">
      <w:pPr>
        <w:pStyle w:val="a7"/>
        <w:numPr>
          <w:ilvl w:val="0"/>
          <w:numId w:val="2"/>
        </w:numPr>
        <w:adjustRightInd w:val="0"/>
        <w:snapToGrid w:val="0"/>
        <w:spacing w:line="300" w:lineRule="exact"/>
        <w:ind w:firstLineChars="0"/>
        <w:rPr>
          <w:rFonts w:ascii="仿宋_GB2312" w:eastAsia="仿宋_GB2312" w:hint="eastAsia"/>
          <w:szCs w:val="21"/>
        </w:rPr>
      </w:pPr>
      <w:r w:rsidRPr="005A655B">
        <w:rPr>
          <w:rFonts w:ascii="仿宋_GB2312" w:eastAsia="仿宋_GB2312" w:hint="eastAsia"/>
          <w:szCs w:val="21"/>
        </w:rPr>
        <w:t>招标形式</w:t>
      </w:r>
      <w:r>
        <w:rPr>
          <w:rFonts w:ascii="仿宋_GB2312" w:eastAsia="仿宋_GB2312" w:hint="eastAsia"/>
          <w:szCs w:val="21"/>
        </w:rPr>
        <w:t>：</w:t>
      </w:r>
    </w:p>
    <w:p w14:paraId="2EC37AFD" w14:textId="78BE37AD" w:rsidR="00090D84" w:rsidRPr="005A655B" w:rsidRDefault="00090D84" w:rsidP="00090D84">
      <w:pPr>
        <w:pStyle w:val="a8"/>
        <w:adjustRightInd w:val="0"/>
        <w:snapToGrid w:val="0"/>
        <w:spacing w:line="380" w:lineRule="exact"/>
        <w:ind w:rightChars="283" w:right="594" w:firstLineChars="0" w:firstLine="0"/>
        <w:rPr>
          <w:rFonts w:ascii="仿宋_GB2312" w:eastAsia="仿宋_GB2312" w:hAnsiTheme="minorHAnsi" w:cstheme="minorBidi" w:hint="eastAsia"/>
          <w:sz w:val="21"/>
          <w:szCs w:val="21"/>
        </w:rPr>
      </w:pPr>
      <w:r>
        <w:rPr>
          <w:rFonts w:ascii="仿宋_GB2312" w:eastAsia="仿宋_GB2312" w:hAnsiTheme="minorHAnsi" w:cstheme="minorBidi" w:hint="eastAsia"/>
          <w:sz w:val="21"/>
          <w:szCs w:val="21"/>
        </w:rPr>
        <w:t>6.1.</w:t>
      </w:r>
      <w:r w:rsidRPr="005A655B">
        <w:rPr>
          <w:rFonts w:ascii="仿宋_GB2312" w:eastAsia="仿宋_GB2312" w:hAnsiTheme="minorHAnsi" w:cstheme="minorBidi" w:hint="eastAsia"/>
          <w:sz w:val="21"/>
          <w:szCs w:val="21"/>
        </w:rPr>
        <w:t>文件邮寄；投标单位将资质技术文件和商务投标文件分别封闭，采用邮寄方式，投标文件截止时间到202</w:t>
      </w:r>
      <w:r>
        <w:rPr>
          <w:rFonts w:ascii="仿宋_GB2312" w:eastAsia="仿宋_GB2312" w:hAnsiTheme="minorHAnsi" w:cstheme="minorBidi" w:hint="eastAsia"/>
          <w:sz w:val="21"/>
          <w:szCs w:val="21"/>
        </w:rPr>
        <w:t>4</w:t>
      </w:r>
      <w:r w:rsidRPr="005A655B">
        <w:rPr>
          <w:rFonts w:ascii="仿宋_GB2312" w:eastAsia="仿宋_GB2312" w:hAnsiTheme="minorHAnsi" w:cstheme="minorBidi" w:hint="eastAsia"/>
          <w:sz w:val="21"/>
          <w:szCs w:val="21"/>
        </w:rPr>
        <w:t>年1</w:t>
      </w:r>
      <w:r>
        <w:rPr>
          <w:rFonts w:ascii="仿宋_GB2312" w:eastAsia="仿宋_GB2312" w:hAnsiTheme="minorHAnsi" w:cstheme="minorBidi" w:hint="eastAsia"/>
          <w:sz w:val="21"/>
          <w:szCs w:val="21"/>
        </w:rPr>
        <w:t>1</w:t>
      </w:r>
      <w:r w:rsidRPr="005A655B">
        <w:rPr>
          <w:rFonts w:ascii="仿宋_GB2312" w:eastAsia="仿宋_GB2312" w:hAnsiTheme="minorHAnsi" w:cstheme="minorBidi" w:hint="eastAsia"/>
          <w:sz w:val="21"/>
          <w:szCs w:val="21"/>
        </w:rPr>
        <w:t>月</w:t>
      </w:r>
      <w:r w:rsidR="008D0A1F">
        <w:rPr>
          <w:rFonts w:ascii="仿宋_GB2312" w:eastAsia="仿宋_GB2312" w:hAnsiTheme="minorHAnsi" w:cstheme="minorBidi" w:hint="eastAsia"/>
          <w:sz w:val="21"/>
          <w:szCs w:val="21"/>
        </w:rPr>
        <w:t>2</w:t>
      </w:r>
      <w:r w:rsidR="00CE67CE">
        <w:rPr>
          <w:rFonts w:ascii="仿宋_GB2312" w:eastAsia="仿宋_GB2312" w:hAnsiTheme="minorHAnsi" w:cstheme="minorBidi" w:hint="eastAsia"/>
          <w:sz w:val="21"/>
          <w:szCs w:val="21"/>
        </w:rPr>
        <w:t>3</w:t>
      </w:r>
      <w:r w:rsidRPr="005A655B">
        <w:rPr>
          <w:rFonts w:ascii="仿宋_GB2312" w:eastAsia="仿宋_GB2312" w:hAnsiTheme="minorHAnsi" w:cstheme="minorBidi" w:hint="eastAsia"/>
          <w:sz w:val="21"/>
          <w:szCs w:val="21"/>
        </w:rPr>
        <w:t>号为止。</w:t>
      </w:r>
    </w:p>
    <w:p w14:paraId="1C521334" w14:textId="4EF94BF3" w:rsidR="00090D84" w:rsidRPr="005A655B" w:rsidRDefault="00090D84" w:rsidP="00090D84">
      <w:pPr>
        <w:pStyle w:val="a8"/>
        <w:adjustRightInd w:val="0"/>
        <w:snapToGrid w:val="0"/>
        <w:spacing w:line="380" w:lineRule="exact"/>
        <w:ind w:rightChars="283" w:right="594" w:firstLineChars="0" w:firstLine="0"/>
        <w:rPr>
          <w:rFonts w:ascii="仿宋_GB2312" w:eastAsia="仿宋_GB2312" w:hAnsiTheme="minorHAnsi" w:cstheme="minorBidi" w:hint="eastAsia"/>
          <w:sz w:val="21"/>
          <w:szCs w:val="21"/>
        </w:rPr>
      </w:pPr>
      <w:r>
        <w:rPr>
          <w:rFonts w:ascii="仿宋_GB2312" w:eastAsia="仿宋_GB2312" w:hAnsiTheme="minorHAnsi" w:cstheme="minorBidi" w:hint="eastAsia"/>
          <w:sz w:val="21"/>
          <w:szCs w:val="21"/>
        </w:rPr>
        <w:t>6.2．</w:t>
      </w:r>
      <w:r w:rsidRPr="005A655B">
        <w:rPr>
          <w:rFonts w:ascii="仿宋_GB2312" w:eastAsia="仿宋_GB2312" w:hAnsiTheme="minorHAnsi" w:cstheme="minorBidi" w:hint="eastAsia"/>
          <w:sz w:val="21"/>
          <w:szCs w:val="21"/>
        </w:rPr>
        <w:t>邮寄地址；淮安市清</w:t>
      </w:r>
      <w:proofErr w:type="gramStart"/>
      <w:r w:rsidRPr="005A655B">
        <w:rPr>
          <w:rFonts w:ascii="仿宋_GB2312" w:eastAsia="仿宋_GB2312" w:hAnsiTheme="minorHAnsi" w:cstheme="minorBidi" w:hint="eastAsia"/>
          <w:sz w:val="21"/>
          <w:szCs w:val="21"/>
        </w:rPr>
        <w:t>浦工业</w:t>
      </w:r>
      <w:proofErr w:type="gramEnd"/>
      <w:r w:rsidRPr="005A655B">
        <w:rPr>
          <w:rFonts w:ascii="仿宋_GB2312" w:eastAsia="仿宋_GB2312" w:hAnsiTheme="minorHAnsi" w:cstheme="minorBidi" w:hint="eastAsia"/>
          <w:sz w:val="21"/>
          <w:szCs w:val="21"/>
        </w:rPr>
        <w:t>园朝阳西路168号，江苏天</w:t>
      </w:r>
      <w:proofErr w:type="gramStart"/>
      <w:r w:rsidRPr="005A655B">
        <w:rPr>
          <w:rFonts w:ascii="仿宋_GB2312" w:eastAsia="仿宋_GB2312" w:hAnsiTheme="minorHAnsi" w:cstheme="minorBidi" w:hint="eastAsia"/>
          <w:sz w:val="21"/>
          <w:szCs w:val="21"/>
        </w:rPr>
        <w:t>士力帝益</w:t>
      </w:r>
      <w:proofErr w:type="gramEnd"/>
      <w:r w:rsidRPr="005A655B">
        <w:rPr>
          <w:rFonts w:ascii="仿宋_GB2312" w:eastAsia="仿宋_GB2312" w:hAnsiTheme="minorHAnsi" w:cstheme="minorBidi" w:hint="eastAsia"/>
          <w:sz w:val="21"/>
          <w:szCs w:val="21"/>
        </w:rPr>
        <w:t>药业有限公司，</w:t>
      </w:r>
      <w:proofErr w:type="gramStart"/>
      <w:r w:rsidRPr="005A655B">
        <w:rPr>
          <w:rFonts w:ascii="仿宋_GB2312" w:eastAsia="仿宋_GB2312" w:hAnsiTheme="minorHAnsi" w:cstheme="minorBidi" w:hint="eastAsia"/>
          <w:sz w:val="21"/>
          <w:szCs w:val="21"/>
        </w:rPr>
        <w:t>工程部陆小</w:t>
      </w:r>
      <w:proofErr w:type="gramEnd"/>
      <w:r w:rsidRPr="005A655B">
        <w:rPr>
          <w:rFonts w:ascii="仿宋_GB2312" w:eastAsia="仿宋_GB2312" w:hAnsiTheme="minorHAnsi" w:cstheme="minorBidi" w:hint="eastAsia"/>
          <w:sz w:val="21"/>
          <w:szCs w:val="21"/>
        </w:rPr>
        <w:t>亭收。电话；1</w:t>
      </w:r>
      <w:r>
        <w:rPr>
          <w:rFonts w:ascii="仿宋_GB2312" w:eastAsia="仿宋_GB2312" w:hAnsiTheme="minorHAnsi" w:cstheme="minorBidi" w:hint="eastAsia"/>
          <w:sz w:val="21"/>
          <w:szCs w:val="21"/>
        </w:rPr>
        <w:t>3861593667</w:t>
      </w:r>
    </w:p>
    <w:p w14:paraId="34BDE483" w14:textId="346AD266" w:rsidR="00090D84" w:rsidRPr="00090D84" w:rsidRDefault="00090D84" w:rsidP="00090D84">
      <w:pPr>
        <w:spacing w:line="380" w:lineRule="exact"/>
        <w:ind w:rightChars="148" w:right="311"/>
        <w:rPr>
          <w:rFonts w:ascii="仿宋_GB2312" w:eastAsia="仿宋_GB2312" w:hint="eastAsia"/>
          <w:szCs w:val="21"/>
        </w:rPr>
      </w:pPr>
      <w:r>
        <w:rPr>
          <w:rFonts w:ascii="仿宋_GB2312" w:eastAsia="仿宋_GB2312" w:hint="eastAsia"/>
          <w:szCs w:val="21"/>
        </w:rPr>
        <w:t>6.3．</w:t>
      </w:r>
      <w:r w:rsidRPr="00090D84">
        <w:rPr>
          <w:rFonts w:ascii="仿宋_GB2312" w:eastAsia="仿宋_GB2312" w:hint="eastAsia"/>
          <w:szCs w:val="21"/>
        </w:rPr>
        <w:t>技术评标；投标单位按招标技术要求提供投标技术文件，投标技术文件中需明确</w:t>
      </w:r>
      <w:r w:rsidR="008238FA">
        <w:rPr>
          <w:rFonts w:ascii="仿宋_GB2312" w:eastAsia="仿宋_GB2312" w:hint="eastAsia"/>
          <w:szCs w:val="21"/>
        </w:rPr>
        <w:t>是否响应报告表编制内容、是否响应</w:t>
      </w:r>
      <w:r w:rsidRPr="00090D84">
        <w:rPr>
          <w:rFonts w:ascii="仿宋_GB2312" w:eastAsia="仿宋_GB2312" w:hint="eastAsia"/>
          <w:szCs w:val="21"/>
        </w:rPr>
        <w:t>付款方式、</w:t>
      </w:r>
      <w:r w:rsidR="008238FA">
        <w:rPr>
          <w:rFonts w:ascii="仿宋_GB2312" w:eastAsia="仿宋_GB2312" w:hint="eastAsia"/>
          <w:szCs w:val="21"/>
        </w:rPr>
        <w:t>是否响应编制时间</w:t>
      </w:r>
      <w:r w:rsidRPr="00090D84">
        <w:rPr>
          <w:rFonts w:ascii="仿宋_GB2312" w:eastAsia="仿宋_GB2312" w:hint="eastAsia"/>
          <w:szCs w:val="21"/>
        </w:rPr>
        <w:t>、</w:t>
      </w:r>
      <w:r w:rsidR="008238FA">
        <w:rPr>
          <w:rFonts w:ascii="仿宋_GB2312" w:eastAsia="仿宋_GB2312" w:hint="eastAsia"/>
          <w:szCs w:val="21"/>
        </w:rPr>
        <w:t>编制</w:t>
      </w:r>
      <w:r w:rsidRPr="00090D84">
        <w:rPr>
          <w:rFonts w:ascii="仿宋_GB2312" w:eastAsia="仿宋_GB2312" w:hint="eastAsia"/>
          <w:szCs w:val="21"/>
        </w:rPr>
        <w:t>标准是否满足技术文件要求，满足技术文件要求后进入商务评比。</w:t>
      </w:r>
    </w:p>
    <w:p w14:paraId="73F4361A" w14:textId="5E143BBC" w:rsidR="00090D84" w:rsidRPr="00090D84" w:rsidRDefault="00090D84" w:rsidP="00090D84">
      <w:pPr>
        <w:spacing w:line="380" w:lineRule="exact"/>
        <w:ind w:rightChars="148" w:right="311"/>
        <w:rPr>
          <w:rFonts w:ascii="仿宋_GB2312" w:eastAsia="仿宋_GB2312" w:hint="eastAsia"/>
          <w:szCs w:val="21"/>
        </w:rPr>
      </w:pPr>
      <w:r>
        <w:rPr>
          <w:rFonts w:ascii="仿宋_GB2312" w:eastAsia="仿宋_GB2312" w:hint="eastAsia"/>
          <w:szCs w:val="21"/>
        </w:rPr>
        <w:t>6.4.</w:t>
      </w:r>
      <w:r w:rsidRPr="00090D84">
        <w:rPr>
          <w:rFonts w:ascii="仿宋_GB2312" w:eastAsia="仿宋_GB2312" w:hint="eastAsia"/>
          <w:szCs w:val="21"/>
        </w:rPr>
        <w:t>商务评比；</w:t>
      </w:r>
    </w:p>
    <w:p w14:paraId="3384E46E" w14:textId="5C561F06" w:rsidR="00090D84" w:rsidRPr="00090D84" w:rsidRDefault="00090D84" w:rsidP="00090D84">
      <w:pPr>
        <w:spacing w:line="380" w:lineRule="exact"/>
        <w:ind w:rightChars="148" w:right="311"/>
        <w:rPr>
          <w:rFonts w:ascii="仿宋_GB2312" w:eastAsia="仿宋_GB2312" w:hint="eastAsia"/>
          <w:szCs w:val="21"/>
        </w:rPr>
      </w:pPr>
      <w:r w:rsidRPr="00090D84">
        <w:rPr>
          <w:rFonts w:ascii="仿宋_GB2312" w:eastAsia="仿宋_GB2312" w:hint="eastAsia"/>
          <w:szCs w:val="21"/>
        </w:rPr>
        <w:t>采用</w:t>
      </w:r>
      <w:proofErr w:type="gramStart"/>
      <w:r w:rsidRPr="00090D84">
        <w:rPr>
          <w:rFonts w:ascii="仿宋_GB2312" w:eastAsia="仿宋_GB2312" w:hint="eastAsia"/>
          <w:szCs w:val="21"/>
        </w:rPr>
        <w:t>全费用</w:t>
      </w:r>
      <w:proofErr w:type="gramEnd"/>
      <w:r w:rsidRPr="00090D84">
        <w:rPr>
          <w:rFonts w:ascii="仿宋_GB2312" w:eastAsia="仿宋_GB2312" w:hint="eastAsia"/>
          <w:szCs w:val="21"/>
        </w:rPr>
        <w:t>单价报价。上述报价均应包含</w:t>
      </w:r>
      <w:r>
        <w:rPr>
          <w:rFonts w:ascii="仿宋_GB2312" w:eastAsia="仿宋_GB2312" w:hint="eastAsia"/>
          <w:szCs w:val="21"/>
        </w:rPr>
        <w:t>前期调研费(外业)、报告表编制费、论证协调费、成果印刷费、专家评审费、税费等为完成本次水土保持方案报告表并取得政府相关部门审批文件所发生的所有费用</w:t>
      </w:r>
      <w:r w:rsidRPr="00090D84">
        <w:rPr>
          <w:rFonts w:ascii="仿宋_GB2312" w:eastAsia="仿宋_GB2312" w:hint="eastAsia"/>
          <w:szCs w:val="21"/>
        </w:rPr>
        <w:t>。投标报价采用一次报价方式</w:t>
      </w:r>
      <w:r w:rsidR="00812617">
        <w:rPr>
          <w:rFonts w:ascii="仿宋_GB2312" w:eastAsia="仿宋_GB2312" w:hint="eastAsia"/>
          <w:szCs w:val="21"/>
        </w:rPr>
        <w:t>，价格最低的供应商作为首选中标单位</w:t>
      </w:r>
      <w:r w:rsidRPr="00090D84">
        <w:rPr>
          <w:rFonts w:ascii="仿宋_GB2312" w:eastAsia="仿宋_GB2312" w:hint="eastAsia"/>
          <w:szCs w:val="21"/>
        </w:rPr>
        <w:t>。</w:t>
      </w:r>
    </w:p>
    <w:p w14:paraId="44038773" w14:textId="20B7977B" w:rsidR="00697576" w:rsidRPr="00090D84" w:rsidRDefault="00090D84" w:rsidP="00090D84">
      <w:pPr>
        <w:adjustRightInd w:val="0"/>
        <w:snapToGrid w:val="0"/>
        <w:spacing w:line="300" w:lineRule="exact"/>
        <w:rPr>
          <w:rFonts w:ascii="仿宋_GB2312" w:eastAsia="仿宋_GB2312" w:hint="eastAsia"/>
          <w:szCs w:val="21"/>
        </w:rPr>
      </w:pPr>
      <w:r>
        <w:rPr>
          <w:rFonts w:ascii="仿宋_GB2312" w:eastAsia="仿宋_GB2312" w:hint="eastAsia"/>
          <w:szCs w:val="21"/>
        </w:rPr>
        <w:t>6.5.</w:t>
      </w:r>
      <w:r w:rsidRPr="00090D84">
        <w:rPr>
          <w:rFonts w:ascii="仿宋_GB2312" w:eastAsia="仿宋_GB2312" w:hint="eastAsia"/>
          <w:szCs w:val="21"/>
        </w:rPr>
        <w:t>开标时间；，开标时间暂定为2024年11月</w:t>
      </w:r>
      <w:r w:rsidR="008D0A1F">
        <w:rPr>
          <w:rFonts w:ascii="仿宋_GB2312" w:eastAsia="仿宋_GB2312" w:hint="eastAsia"/>
          <w:szCs w:val="21"/>
        </w:rPr>
        <w:t>2</w:t>
      </w:r>
      <w:r w:rsidR="00CE67CE">
        <w:rPr>
          <w:rFonts w:ascii="仿宋_GB2312" w:eastAsia="仿宋_GB2312" w:hint="eastAsia"/>
          <w:szCs w:val="21"/>
        </w:rPr>
        <w:t>5</w:t>
      </w:r>
      <w:r w:rsidRPr="00090D84">
        <w:rPr>
          <w:rFonts w:ascii="仿宋_GB2312" w:eastAsia="仿宋_GB2312" w:hint="eastAsia"/>
          <w:szCs w:val="21"/>
        </w:rPr>
        <w:t>日，最终时间另行通知</w:t>
      </w:r>
    </w:p>
    <w:p w14:paraId="71AED2E7" w14:textId="77777777" w:rsidR="004459A4" w:rsidRPr="008238FA" w:rsidRDefault="004459A4" w:rsidP="008238FA">
      <w:pPr>
        <w:adjustRightInd w:val="0"/>
        <w:snapToGrid w:val="0"/>
        <w:spacing w:line="300" w:lineRule="exact"/>
        <w:rPr>
          <w:rFonts w:ascii="仿宋_GB2312" w:eastAsia="仿宋_GB2312" w:hint="eastAsia"/>
          <w:szCs w:val="21"/>
        </w:rPr>
      </w:pPr>
    </w:p>
    <w:sectPr w:rsidR="004459A4" w:rsidRPr="008238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7E7CB" w14:textId="77777777" w:rsidR="00AF7249" w:rsidRDefault="00AF7249" w:rsidP="006E41F3">
      <w:pPr>
        <w:rPr>
          <w:rFonts w:hint="eastAsia"/>
        </w:rPr>
      </w:pPr>
      <w:r>
        <w:separator/>
      </w:r>
    </w:p>
  </w:endnote>
  <w:endnote w:type="continuationSeparator" w:id="0">
    <w:p w14:paraId="4036A98B" w14:textId="77777777" w:rsidR="00AF7249" w:rsidRDefault="00AF7249" w:rsidP="006E41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8744" w14:textId="77777777" w:rsidR="00AF7249" w:rsidRDefault="00AF7249" w:rsidP="006E41F3">
      <w:pPr>
        <w:rPr>
          <w:rFonts w:hint="eastAsia"/>
        </w:rPr>
      </w:pPr>
      <w:r>
        <w:separator/>
      </w:r>
    </w:p>
  </w:footnote>
  <w:footnote w:type="continuationSeparator" w:id="0">
    <w:p w14:paraId="46FAD62B" w14:textId="77777777" w:rsidR="00AF7249" w:rsidRDefault="00AF7249" w:rsidP="006E41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4EAD"/>
    <w:multiLevelType w:val="multilevel"/>
    <w:tmpl w:val="07AE4E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E47E11"/>
    <w:multiLevelType w:val="hybridMultilevel"/>
    <w:tmpl w:val="F974907A"/>
    <w:lvl w:ilvl="0" w:tplc="2E748A2E">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50E5623"/>
    <w:multiLevelType w:val="hybridMultilevel"/>
    <w:tmpl w:val="862CB446"/>
    <w:lvl w:ilvl="0" w:tplc="26224DA0">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709795A"/>
    <w:multiLevelType w:val="multilevel"/>
    <w:tmpl w:val="7709795A"/>
    <w:lvl w:ilvl="0">
      <w:start w:val="1"/>
      <w:numFmt w:val="decimal"/>
      <w:lvlText w:val="%1）"/>
      <w:lvlJc w:val="left"/>
      <w:pPr>
        <w:ind w:left="683" w:hanging="360"/>
      </w:pPr>
      <w:rPr>
        <w:rFonts w:hint="default"/>
      </w:rPr>
    </w:lvl>
    <w:lvl w:ilvl="1">
      <w:start w:val="1"/>
      <w:numFmt w:val="lowerLetter"/>
      <w:lvlText w:val="%2)"/>
      <w:lvlJc w:val="left"/>
      <w:pPr>
        <w:ind w:left="1163" w:hanging="420"/>
      </w:pPr>
    </w:lvl>
    <w:lvl w:ilvl="2">
      <w:start w:val="1"/>
      <w:numFmt w:val="lowerRoman"/>
      <w:lvlText w:val="%3."/>
      <w:lvlJc w:val="right"/>
      <w:pPr>
        <w:ind w:left="1583" w:hanging="420"/>
      </w:pPr>
    </w:lvl>
    <w:lvl w:ilvl="3">
      <w:start w:val="1"/>
      <w:numFmt w:val="decimal"/>
      <w:lvlText w:val="%4."/>
      <w:lvlJc w:val="left"/>
      <w:pPr>
        <w:ind w:left="2003" w:hanging="420"/>
      </w:pPr>
    </w:lvl>
    <w:lvl w:ilvl="4">
      <w:start w:val="1"/>
      <w:numFmt w:val="lowerLetter"/>
      <w:lvlText w:val="%5)"/>
      <w:lvlJc w:val="left"/>
      <w:pPr>
        <w:ind w:left="2423" w:hanging="420"/>
      </w:pPr>
    </w:lvl>
    <w:lvl w:ilvl="5">
      <w:start w:val="1"/>
      <w:numFmt w:val="lowerRoman"/>
      <w:lvlText w:val="%6."/>
      <w:lvlJc w:val="right"/>
      <w:pPr>
        <w:ind w:left="2843" w:hanging="420"/>
      </w:pPr>
    </w:lvl>
    <w:lvl w:ilvl="6">
      <w:start w:val="1"/>
      <w:numFmt w:val="decimal"/>
      <w:lvlText w:val="%7."/>
      <w:lvlJc w:val="left"/>
      <w:pPr>
        <w:ind w:left="3263" w:hanging="420"/>
      </w:pPr>
    </w:lvl>
    <w:lvl w:ilvl="7">
      <w:start w:val="1"/>
      <w:numFmt w:val="lowerLetter"/>
      <w:lvlText w:val="%8)"/>
      <w:lvlJc w:val="left"/>
      <w:pPr>
        <w:ind w:left="3683" w:hanging="420"/>
      </w:pPr>
    </w:lvl>
    <w:lvl w:ilvl="8">
      <w:start w:val="1"/>
      <w:numFmt w:val="lowerRoman"/>
      <w:lvlText w:val="%9."/>
      <w:lvlJc w:val="right"/>
      <w:pPr>
        <w:ind w:left="4103" w:hanging="420"/>
      </w:pPr>
    </w:lvl>
  </w:abstractNum>
  <w:abstractNum w:abstractNumId="4" w15:restartNumberingAfterBreak="0">
    <w:nsid w:val="784001C4"/>
    <w:multiLevelType w:val="hybridMultilevel"/>
    <w:tmpl w:val="92262AE2"/>
    <w:lvl w:ilvl="0" w:tplc="0E5AE17A">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7D835DAC"/>
    <w:multiLevelType w:val="hybridMultilevel"/>
    <w:tmpl w:val="B5ECC87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781335860">
    <w:abstractNumId w:val="2"/>
  </w:num>
  <w:num w:numId="2" w16cid:durableId="1235511786">
    <w:abstractNumId w:val="1"/>
  </w:num>
  <w:num w:numId="3" w16cid:durableId="66658485">
    <w:abstractNumId w:val="3"/>
  </w:num>
  <w:num w:numId="4" w16cid:durableId="1468165747">
    <w:abstractNumId w:val="5"/>
  </w:num>
  <w:num w:numId="5" w16cid:durableId="905410404">
    <w:abstractNumId w:val="4"/>
  </w:num>
  <w:num w:numId="6" w16cid:durableId="196346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2E"/>
    <w:rsid w:val="0001052E"/>
    <w:rsid w:val="0007359B"/>
    <w:rsid w:val="00090D84"/>
    <w:rsid w:val="000C7112"/>
    <w:rsid w:val="001E7B07"/>
    <w:rsid w:val="0021679A"/>
    <w:rsid w:val="003112F3"/>
    <w:rsid w:val="00322FE0"/>
    <w:rsid w:val="003D3775"/>
    <w:rsid w:val="004459A4"/>
    <w:rsid w:val="00486118"/>
    <w:rsid w:val="004C050F"/>
    <w:rsid w:val="00511F85"/>
    <w:rsid w:val="00547117"/>
    <w:rsid w:val="005A655B"/>
    <w:rsid w:val="005C3B2A"/>
    <w:rsid w:val="00630318"/>
    <w:rsid w:val="006437B4"/>
    <w:rsid w:val="00697576"/>
    <w:rsid w:val="006E41F3"/>
    <w:rsid w:val="007434A2"/>
    <w:rsid w:val="007A4A9C"/>
    <w:rsid w:val="007C2FD0"/>
    <w:rsid w:val="00801B8E"/>
    <w:rsid w:val="00812617"/>
    <w:rsid w:val="008238FA"/>
    <w:rsid w:val="008D0A1F"/>
    <w:rsid w:val="00921668"/>
    <w:rsid w:val="0099258F"/>
    <w:rsid w:val="009E13C9"/>
    <w:rsid w:val="00A4713A"/>
    <w:rsid w:val="00AF7249"/>
    <w:rsid w:val="00B50F02"/>
    <w:rsid w:val="00BF3504"/>
    <w:rsid w:val="00C849F4"/>
    <w:rsid w:val="00C9446F"/>
    <w:rsid w:val="00CD085F"/>
    <w:rsid w:val="00CD675B"/>
    <w:rsid w:val="00CE67CE"/>
    <w:rsid w:val="00D026D7"/>
    <w:rsid w:val="00D72A83"/>
    <w:rsid w:val="00D93839"/>
    <w:rsid w:val="00DF3F00"/>
    <w:rsid w:val="00E4328C"/>
    <w:rsid w:val="00E64571"/>
    <w:rsid w:val="00ED5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43512"/>
  <w15:chartTrackingRefBased/>
  <w15:docId w15:val="{FCE4B6C7-49C3-4E00-A24B-7EB3F2E1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1F3"/>
    <w:pPr>
      <w:tabs>
        <w:tab w:val="center" w:pos="4153"/>
        <w:tab w:val="right" w:pos="8306"/>
      </w:tabs>
      <w:snapToGrid w:val="0"/>
      <w:jc w:val="center"/>
    </w:pPr>
    <w:rPr>
      <w:sz w:val="18"/>
      <w:szCs w:val="18"/>
    </w:rPr>
  </w:style>
  <w:style w:type="character" w:customStyle="1" w:styleId="a4">
    <w:name w:val="页眉 字符"/>
    <w:basedOn w:val="a0"/>
    <w:link w:val="a3"/>
    <w:uiPriority w:val="99"/>
    <w:rsid w:val="006E41F3"/>
    <w:rPr>
      <w:sz w:val="18"/>
      <w:szCs w:val="18"/>
    </w:rPr>
  </w:style>
  <w:style w:type="paragraph" w:styleId="a5">
    <w:name w:val="footer"/>
    <w:basedOn w:val="a"/>
    <w:link w:val="a6"/>
    <w:uiPriority w:val="99"/>
    <w:unhideWhenUsed/>
    <w:rsid w:val="006E41F3"/>
    <w:pPr>
      <w:tabs>
        <w:tab w:val="center" w:pos="4153"/>
        <w:tab w:val="right" w:pos="8306"/>
      </w:tabs>
      <w:snapToGrid w:val="0"/>
      <w:jc w:val="left"/>
    </w:pPr>
    <w:rPr>
      <w:sz w:val="18"/>
      <w:szCs w:val="18"/>
    </w:rPr>
  </w:style>
  <w:style w:type="character" w:customStyle="1" w:styleId="a6">
    <w:name w:val="页脚 字符"/>
    <w:basedOn w:val="a0"/>
    <w:link w:val="a5"/>
    <w:uiPriority w:val="99"/>
    <w:rsid w:val="006E41F3"/>
    <w:rPr>
      <w:sz w:val="18"/>
      <w:szCs w:val="18"/>
    </w:rPr>
  </w:style>
  <w:style w:type="paragraph" w:styleId="a7">
    <w:name w:val="List Paragraph"/>
    <w:basedOn w:val="a"/>
    <w:uiPriority w:val="99"/>
    <w:qFormat/>
    <w:rsid w:val="00CD675B"/>
    <w:pPr>
      <w:ind w:firstLineChars="200" w:firstLine="420"/>
    </w:pPr>
  </w:style>
  <w:style w:type="paragraph" w:styleId="a8">
    <w:name w:val="Body Text Indent"/>
    <w:basedOn w:val="a"/>
    <w:link w:val="a9"/>
    <w:rsid w:val="005A655B"/>
    <w:pPr>
      <w:spacing w:line="360" w:lineRule="auto"/>
      <w:ind w:firstLineChars="200" w:firstLine="480"/>
    </w:pPr>
    <w:rPr>
      <w:rFonts w:ascii="宋体" w:eastAsia="宋体" w:hAnsi="宋体" w:cs="Times New Roman"/>
      <w:sz w:val="24"/>
      <w:szCs w:val="24"/>
    </w:rPr>
  </w:style>
  <w:style w:type="character" w:customStyle="1" w:styleId="a9">
    <w:name w:val="正文文本缩进 字符"/>
    <w:basedOn w:val="a0"/>
    <w:link w:val="a8"/>
    <w:qFormat/>
    <w:rsid w:val="005A655B"/>
    <w:rPr>
      <w:rFonts w:ascii="宋体" w:eastAsia="宋体"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Pages>
  <Words>250</Words>
  <Characters>1429</Characters>
  <Application>Microsoft Office Word</Application>
  <DocSecurity>0</DocSecurity>
  <Lines>11</Lines>
  <Paragraphs>3</Paragraphs>
  <ScaleCrop>false</ScaleCrop>
  <Company>HP</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燕</dc:creator>
  <cp:keywords/>
  <dc:description/>
  <cp:lastModifiedBy>星彤g 陆</cp:lastModifiedBy>
  <cp:revision>19</cp:revision>
  <dcterms:created xsi:type="dcterms:W3CDTF">2022-11-25T00:36:00Z</dcterms:created>
  <dcterms:modified xsi:type="dcterms:W3CDTF">2024-11-14T00:37:00Z</dcterms:modified>
</cp:coreProperties>
</file>